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65D9" w14:textId="61618F6B" w:rsidR="00B52566" w:rsidRPr="00CC3616" w:rsidRDefault="00744412" w:rsidP="00744412">
      <w:pPr>
        <w:pStyle w:val="Heading2"/>
        <w:rPr>
          <w:rFonts w:asciiTheme="minorHAnsi" w:hAnsiTheme="minorHAnsi" w:cstheme="minorHAnsi"/>
          <w:sz w:val="22"/>
          <w:szCs w:val="22"/>
        </w:rPr>
      </w:pPr>
      <w:r w:rsidRPr="00CC3616">
        <w:rPr>
          <w:rFonts w:asciiTheme="minorHAnsi" w:hAnsiTheme="minorHAnsi" w:cstheme="minorHAnsi"/>
          <w:sz w:val="22"/>
          <w:szCs w:val="22"/>
        </w:rPr>
        <w:t>Regulatory Terminology</w:t>
      </w:r>
    </w:p>
    <w:p w14:paraId="45DFB2E3" w14:textId="6C8E4665" w:rsidR="00511289" w:rsidRPr="00CC3616" w:rsidRDefault="00511289" w:rsidP="00511289">
      <w:pPr>
        <w:rPr>
          <w:rFonts w:cstheme="minorHAnsi"/>
          <w:u w:val="single"/>
        </w:rPr>
      </w:pPr>
      <w:r w:rsidRPr="00CC3616">
        <w:rPr>
          <w:rFonts w:cstheme="minorHAnsi"/>
          <w:b/>
          <w:bCs/>
          <w:u w:val="single"/>
        </w:rPr>
        <w:t>Water Quality Standards (WQS)</w:t>
      </w:r>
      <w:r w:rsidR="00B52566" w:rsidRPr="00CC3616">
        <w:rPr>
          <w:rFonts w:cstheme="minorHAnsi"/>
          <w:b/>
          <w:bCs/>
        </w:rPr>
        <w:t>:</w:t>
      </w:r>
      <w:r w:rsidR="00B52566" w:rsidRPr="00CC3616">
        <w:rPr>
          <w:rFonts w:cstheme="minorHAnsi"/>
        </w:rPr>
        <w:t xml:space="preserve"> </w:t>
      </w:r>
      <w:r w:rsidRPr="00CC3616">
        <w:rPr>
          <w:rFonts w:cstheme="minorHAnsi"/>
        </w:rPr>
        <w:t xml:space="preserve">provisions of state, territorial, authorized tribal or federal law approved by EPA that describe the desired condition of a water body. </w:t>
      </w:r>
      <w:r w:rsidR="00B52566" w:rsidRPr="00CC3616">
        <w:rPr>
          <w:rFonts w:cstheme="minorHAnsi"/>
        </w:rPr>
        <w:t>WQS c</w:t>
      </w:r>
      <w:r w:rsidRPr="00CC3616">
        <w:rPr>
          <w:rFonts w:cstheme="minorHAnsi"/>
        </w:rPr>
        <w:t>onsist of:</w:t>
      </w:r>
    </w:p>
    <w:p w14:paraId="2F737C82" w14:textId="6DDD87BB" w:rsidR="00780530" w:rsidRPr="00CC3616" w:rsidRDefault="00511289" w:rsidP="00780530">
      <w:pPr>
        <w:rPr>
          <w:rFonts w:eastAsia="Calibri" w:cstheme="minorHAnsi"/>
        </w:rPr>
      </w:pPr>
      <w:r w:rsidRPr="00623A82">
        <w:rPr>
          <w:rFonts w:cstheme="minorHAnsi"/>
          <w:b/>
          <w:bCs/>
          <w:i/>
          <w:iCs/>
        </w:rPr>
        <w:t>Designated uses</w:t>
      </w:r>
      <w:r w:rsidR="00B52566" w:rsidRPr="00623A82">
        <w:rPr>
          <w:rFonts w:cstheme="minorHAnsi"/>
          <w:b/>
          <w:bCs/>
          <w:i/>
          <w:iCs/>
        </w:rPr>
        <w:t>:</w:t>
      </w:r>
      <w:r w:rsidR="00B52566" w:rsidRPr="00CC3616">
        <w:rPr>
          <w:rFonts w:cstheme="minorHAnsi"/>
        </w:rPr>
        <w:t xml:space="preserve"> goals and expectations for how each water body is used, such as Protection and propagation of fish, shellfish and wildlife, recreation</w:t>
      </w:r>
      <w:r w:rsidR="1E0C59FC" w:rsidRPr="00CC3616">
        <w:rPr>
          <w:rFonts w:cstheme="minorHAnsi"/>
        </w:rPr>
        <w:t xml:space="preserve"> in and on the water</w:t>
      </w:r>
      <w:r w:rsidR="00B52566" w:rsidRPr="00CC3616">
        <w:rPr>
          <w:rFonts w:cstheme="minorHAnsi"/>
        </w:rPr>
        <w:t>, and public drinking water supply</w:t>
      </w:r>
      <w:r w:rsidR="4EC1D6F0" w:rsidRPr="00CC3616">
        <w:rPr>
          <w:rFonts w:cstheme="minorHAnsi"/>
        </w:rPr>
        <w:t xml:space="preserve">. </w:t>
      </w:r>
      <w:r w:rsidR="4EC1D6F0" w:rsidRPr="00CC3616">
        <w:rPr>
          <w:rFonts w:eastAsia="Calibri" w:cstheme="minorHAnsi"/>
        </w:rPr>
        <w:t xml:space="preserve">Designated uses are those uses specified in the Nation’s </w:t>
      </w:r>
      <w:r w:rsidR="00BC4DD4" w:rsidRPr="00CC3616">
        <w:rPr>
          <w:rFonts w:eastAsia="Calibri" w:cstheme="minorHAnsi"/>
        </w:rPr>
        <w:t>WQS</w:t>
      </w:r>
      <w:r w:rsidR="4EC1D6F0" w:rsidRPr="00CC3616">
        <w:rPr>
          <w:rFonts w:eastAsia="Calibri" w:cstheme="minorHAnsi"/>
        </w:rPr>
        <w:t xml:space="preserve"> regulations for each water body or segment, </w:t>
      </w:r>
      <w:proofErr w:type="gramStart"/>
      <w:r w:rsidR="4EC1D6F0" w:rsidRPr="00CC3616">
        <w:rPr>
          <w:rFonts w:eastAsia="Calibri" w:cstheme="minorHAnsi"/>
        </w:rPr>
        <w:t>whether or not</w:t>
      </w:r>
      <w:proofErr w:type="gramEnd"/>
      <w:r w:rsidR="4EC1D6F0" w:rsidRPr="00CC3616">
        <w:rPr>
          <w:rFonts w:eastAsia="Calibri" w:cstheme="minorHAnsi"/>
        </w:rPr>
        <w:t xml:space="preserve"> they are being attained. They describe the water quality goals or desired condition for a specific water body, and the functions and/or activities that are supported by a level of water quality. They also</w:t>
      </w:r>
      <w:r w:rsidR="001B010F" w:rsidRPr="00CC3616">
        <w:rPr>
          <w:rFonts w:eastAsia="Calibri" w:cstheme="minorHAnsi"/>
        </w:rPr>
        <w:t xml:space="preserve"> </w:t>
      </w:r>
      <w:r w:rsidR="4EC1D6F0" w:rsidRPr="00CC3616">
        <w:rPr>
          <w:rFonts w:eastAsia="Calibri" w:cstheme="minorHAnsi"/>
        </w:rPr>
        <w:t>serve as tools to communicate water quality goals to the public</w:t>
      </w:r>
      <w:r w:rsidR="001B010F" w:rsidRPr="00CC3616">
        <w:rPr>
          <w:rFonts w:eastAsia="Calibri" w:cstheme="minorHAnsi"/>
        </w:rPr>
        <w:t>.</w:t>
      </w:r>
    </w:p>
    <w:p w14:paraId="07A97666" w14:textId="12FBCFB8" w:rsidR="00780530" w:rsidRPr="00CC3616" w:rsidRDefault="00511289" w:rsidP="00780530">
      <w:pPr>
        <w:rPr>
          <w:rFonts w:eastAsia="Calibri" w:cstheme="minorHAnsi"/>
        </w:rPr>
      </w:pPr>
      <w:r w:rsidRPr="00623A82">
        <w:rPr>
          <w:rFonts w:cstheme="minorHAnsi"/>
          <w:b/>
          <w:bCs/>
          <w:i/>
          <w:iCs/>
        </w:rPr>
        <w:t>Water quality criteria</w:t>
      </w:r>
      <w:r w:rsidR="767D288E" w:rsidRPr="00623A82">
        <w:rPr>
          <w:rFonts w:cstheme="minorHAnsi"/>
          <w:b/>
          <w:bCs/>
          <w:i/>
          <w:iCs/>
        </w:rPr>
        <w:t xml:space="preserve"> (WQC):</w:t>
      </w:r>
      <w:r w:rsidR="767D288E" w:rsidRPr="00CC3616">
        <w:rPr>
          <w:rFonts w:cstheme="minorHAnsi"/>
          <w:i/>
          <w:iCs/>
        </w:rPr>
        <w:t xml:space="preserve"> </w:t>
      </w:r>
      <w:r w:rsidR="767D288E" w:rsidRPr="006D32C2">
        <w:rPr>
          <w:rFonts w:cstheme="minorHAnsi"/>
        </w:rPr>
        <w:t>W</w:t>
      </w:r>
      <w:r w:rsidR="003835C4" w:rsidRPr="006D32C2">
        <w:rPr>
          <w:rFonts w:cstheme="minorHAnsi"/>
        </w:rPr>
        <w:t>QC</w:t>
      </w:r>
      <w:r w:rsidR="767D288E" w:rsidRPr="00CC3616">
        <w:rPr>
          <w:rFonts w:eastAsia="Calibri" w:cstheme="minorHAnsi"/>
        </w:rPr>
        <w:t xml:space="preserve"> are the water quality levels that will protect the designated use. Both numeric and narrative forms of criteria provide a regulatory basis for implementation and management actions like NPDES permit limits.</w:t>
      </w:r>
    </w:p>
    <w:p w14:paraId="01ADFED3" w14:textId="77777777" w:rsidR="00623A82" w:rsidRPr="00623A82" w:rsidRDefault="00780530" w:rsidP="00780530">
      <w:pPr>
        <w:pStyle w:val="ListParagraph"/>
        <w:numPr>
          <w:ilvl w:val="0"/>
          <w:numId w:val="2"/>
        </w:numPr>
        <w:rPr>
          <w:rFonts w:eastAsia="Calibri" w:cstheme="minorHAnsi"/>
        </w:rPr>
      </w:pPr>
      <w:r w:rsidRPr="00623A82">
        <w:rPr>
          <w:rFonts w:cstheme="minorHAnsi"/>
          <w:b/>
          <w:bCs/>
        </w:rPr>
        <w:t>N</w:t>
      </w:r>
      <w:r w:rsidR="00511289" w:rsidRPr="00623A82">
        <w:rPr>
          <w:rFonts w:cstheme="minorHAnsi"/>
          <w:b/>
          <w:bCs/>
        </w:rPr>
        <w:t xml:space="preserve">umeric </w:t>
      </w:r>
      <w:r w:rsidR="00B52566" w:rsidRPr="00623A82">
        <w:rPr>
          <w:rFonts w:cstheme="minorHAnsi"/>
          <w:b/>
          <w:bCs/>
        </w:rPr>
        <w:t>criteria</w:t>
      </w:r>
      <w:r w:rsidR="00664505" w:rsidRPr="00623A82">
        <w:rPr>
          <w:rFonts w:cstheme="minorHAnsi"/>
          <w:b/>
          <w:bCs/>
        </w:rPr>
        <w:t>:</w:t>
      </w:r>
      <w:r w:rsidR="00664505" w:rsidRPr="00623A82">
        <w:rPr>
          <w:rFonts w:cstheme="minorHAnsi"/>
          <w:color w:val="1B1B1B"/>
          <w:shd w:val="clear" w:color="auto" w:fill="FFFFFF"/>
        </w:rPr>
        <w:t xml:space="preserve"> </w:t>
      </w:r>
      <w:r w:rsidR="373F6F4E" w:rsidRPr="00623A82">
        <w:rPr>
          <w:rFonts w:eastAsiaTheme="minorEastAsia" w:cstheme="minorHAnsi"/>
          <w:color w:val="000000" w:themeColor="text1"/>
        </w:rPr>
        <w:t xml:space="preserve">concentrations, levels, representing a quality of water that supports a particular use. When </w:t>
      </w:r>
      <w:r w:rsidR="63E0EDBF" w:rsidRPr="00623A82">
        <w:rPr>
          <w:rFonts w:eastAsiaTheme="minorEastAsia" w:cstheme="minorHAnsi"/>
          <w:color w:val="000000" w:themeColor="text1"/>
        </w:rPr>
        <w:t xml:space="preserve">numeric </w:t>
      </w:r>
      <w:r w:rsidR="373F6F4E" w:rsidRPr="00623A82">
        <w:rPr>
          <w:rFonts w:eastAsiaTheme="minorEastAsia" w:cstheme="minorHAnsi"/>
          <w:color w:val="000000" w:themeColor="text1"/>
        </w:rPr>
        <w:t>criteria are met, water quality will generally protect the designated use.</w:t>
      </w:r>
    </w:p>
    <w:p w14:paraId="635A83F8" w14:textId="75C0D4BB" w:rsidR="00511289" w:rsidRPr="00623A82" w:rsidRDefault="00780530" w:rsidP="00780530">
      <w:pPr>
        <w:pStyle w:val="ListParagraph"/>
        <w:numPr>
          <w:ilvl w:val="0"/>
          <w:numId w:val="2"/>
        </w:numPr>
        <w:rPr>
          <w:rFonts w:eastAsia="Calibri" w:cstheme="minorHAnsi"/>
        </w:rPr>
      </w:pPr>
      <w:r w:rsidRPr="00623A82">
        <w:rPr>
          <w:rFonts w:cstheme="minorHAnsi"/>
          <w:b/>
          <w:bCs/>
        </w:rPr>
        <w:t>N</w:t>
      </w:r>
      <w:r w:rsidR="00511289" w:rsidRPr="00623A82">
        <w:rPr>
          <w:rFonts w:cstheme="minorHAnsi"/>
          <w:b/>
          <w:bCs/>
        </w:rPr>
        <w:t>arrative</w:t>
      </w:r>
      <w:r w:rsidR="00B52566" w:rsidRPr="00623A82">
        <w:rPr>
          <w:rFonts w:cstheme="minorHAnsi"/>
          <w:b/>
          <w:bCs/>
        </w:rPr>
        <w:t xml:space="preserve"> criteria</w:t>
      </w:r>
      <w:r w:rsidR="00B52566" w:rsidRPr="00623A82">
        <w:rPr>
          <w:rFonts w:cstheme="minorHAnsi"/>
        </w:rPr>
        <w:t>:</w:t>
      </w:r>
      <w:r w:rsidR="00664505" w:rsidRPr="00623A82">
        <w:rPr>
          <w:rFonts w:cstheme="minorHAnsi"/>
        </w:rPr>
        <w:t xml:space="preserve"> a </w:t>
      </w:r>
      <w:r w:rsidR="44077410" w:rsidRPr="00623A82">
        <w:rPr>
          <w:rFonts w:cstheme="minorHAnsi"/>
        </w:rPr>
        <w:t xml:space="preserve">description of </w:t>
      </w:r>
      <w:r w:rsidR="00664505" w:rsidRPr="00623A82">
        <w:rPr>
          <w:rFonts w:cstheme="minorHAnsi"/>
        </w:rPr>
        <w:t>the desired conditions of a water body being “free from” certain negative conditions</w:t>
      </w:r>
    </w:p>
    <w:p w14:paraId="261B48FE" w14:textId="7E0CAFC7" w:rsidR="00B52566" w:rsidRDefault="00511289" w:rsidP="00BC4DD4">
      <w:pPr>
        <w:rPr>
          <w:rFonts w:cstheme="minorHAnsi"/>
        </w:rPr>
      </w:pPr>
      <w:r w:rsidRPr="00533DF1">
        <w:rPr>
          <w:rFonts w:cstheme="minorHAnsi"/>
          <w:b/>
          <w:bCs/>
          <w:i/>
          <w:iCs/>
        </w:rPr>
        <w:t>Antidegradation policies</w:t>
      </w:r>
      <w:r w:rsidR="004B0101" w:rsidRPr="00533DF1">
        <w:rPr>
          <w:rFonts w:cstheme="minorHAnsi"/>
          <w:b/>
          <w:bCs/>
          <w:i/>
          <w:iCs/>
        </w:rPr>
        <w:t>:</w:t>
      </w:r>
      <w:r w:rsidR="004B0101" w:rsidRPr="00CC3616">
        <w:rPr>
          <w:rFonts w:cstheme="minorHAnsi"/>
          <w:i/>
          <w:iCs/>
        </w:rPr>
        <w:t xml:space="preserve"> </w:t>
      </w:r>
      <w:r w:rsidR="212110A5" w:rsidRPr="00CC3616">
        <w:rPr>
          <w:rFonts w:eastAsia="Calibri" w:cstheme="minorHAnsi"/>
        </w:rPr>
        <w:t xml:space="preserve">Antidegradation adds additional </w:t>
      </w:r>
      <w:proofErr w:type="gramStart"/>
      <w:r w:rsidR="212110A5" w:rsidRPr="00CC3616">
        <w:rPr>
          <w:rFonts w:eastAsia="Calibri" w:cstheme="minorHAnsi"/>
        </w:rPr>
        <w:t>protections</w:t>
      </w:r>
      <w:proofErr w:type="gramEnd"/>
      <w:r w:rsidR="212110A5" w:rsidRPr="00CC3616">
        <w:rPr>
          <w:rFonts w:eastAsia="Calibri" w:cstheme="minorHAnsi"/>
        </w:rPr>
        <w:t xml:space="preserve"> for waters above and beyond designated uses and criteria. The antidegradation policy provides the goals and framework of protection.</w:t>
      </w:r>
      <w:r w:rsidR="212110A5" w:rsidRPr="00CC3616">
        <w:rPr>
          <w:rFonts w:cstheme="minorHAnsi"/>
        </w:rPr>
        <w:t xml:space="preserve"> These </w:t>
      </w:r>
      <w:r w:rsidR="004B0101" w:rsidRPr="00CC3616">
        <w:rPr>
          <w:rFonts w:cstheme="minorHAnsi"/>
        </w:rPr>
        <w:t>p</w:t>
      </w:r>
      <w:r w:rsidR="005A2FD6" w:rsidRPr="00CC3616">
        <w:rPr>
          <w:rFonts w:cstheme="minorHAnsi"/>
        </w:rPr>
        <w:t>olicies</w:t>
      </w:r>
      <w:r w:rsidR="004B0101" w:rsidRPr="00CC3616">
        <w:rPr>
          <w:rFonts w:cstheme="minorHAnsi"/>
        </w:rPr>
        <w:t xml:space="preserve"> protect existing uses and </w:t>
      </w:r>
      <w:r w:rsidR="00F55D82" w:rsidRPr="00CC3616">
        <w:rPr>
          <w:rFonts w:cstheme="minorHAnsi"/>
        </w:rPr>
        <w:t>high-quality</w:t>
      </w:r>
      <w:r w:rsidR="004B0101" w:rsidRPr="00CC3616">
        <w:rPr>
          <w:rFonts w:cstheme="minorHAnsi"/>
        </w:rPr>
        <w:t xml:space="preserve"> waters.</w:t>
      </w:r>
    </w:p>
    <w:p w14:paraId="3525425A" w14:textId="29E22FD5" w:rsidR="00400E40" w:rsidRPr="00400E40" w:rsidRDefault="00400E40" w:rsidP="00400E40">
      <w:pPr>
        <w:jc w:val="both"/>
        <w:rPr>
          <w:rFonts w:eastAsia="Times New Roman" w:cstheme="minorHAnsi"/>
        </w:rPr>
      </w:pPr>
      <w:r w:rsidRPr="00400E40">
        <w:rPr>
          <w:rFonts w:eastAsia="Times New Roman" w:cstheme="minorHAnsi"/>
          <w:b/>
          <w:bCs/>
          <w:color w:val="000000" w:themeColor="text1"/>
        </w:rPr>
        <w:t>Outstanding Seneca Resource Waters:</w:t>
      </w:r>
      <w:r w:rsidRPr="00400E40">
        <w:rPr>
          <w:rFonts w:eastAsia="Times New Roman" w:cstheme="minorHAnsi"/>
          <w:color w:val="000000" w:themeColor="text1"/>
        </w:rPr>
        <w:t xml:space="preserve"> Seneca Nation Waters </w:t>
      </w:r>
      <w:proofErr w:type="gramStart"/>
      <w:r w:rsidRPr="00400E40">
        <w:rPr>
          <w:rFonts w:eastAsia="Times New Roman" w:cstheme="minorHAnsi"/>
          <w:color w:val="000000" w:themeColor="text1"/>
        </w:rPr>
        <w:t>similar to</w:t>
      </w:r>
      <w:proofErr w:type="gramEnd"/>
      <w:r w:rsidRPr="00400E40">
        <w:rPr>
          <w:rFonts w:eastAsia="Times New Roman" w:cstheme="minorHAnsi"/>
          <w:color w:val="000000" w:themeColor="text1"/>
        </w:rPr>
        <w:t xml:space="preserve"> Outstanding National Resource Waters under the Clean Water Act. These waters represent a unique, sacred, or cultural or ecological resource of the Seneca Nation and are therefore given the highest level of protection under the antidegradation policy in Section 500(A) of these Water Quality Standards,</w:t>
      </w:r>
      <w:r w:rsidRPr="00400E40" w:rsidDel="00516660">
        <w:rPr>
          <w:rFonts w:eastAsia="Times New Roman" w:cstheme="minorHAnsi"/>
          <w:color w:val="000000" w:themeColor="text1"/>
        </w:rPr>
        <w:t xml:space="preserve"> </w:t>
      </w:r>
      <w:r w:rsidRPr="00400E40">
        <w:rPr>
          <w:rFonts w:eastAsia="Times New Roman" w:cstheme="minorHAnsi"/>
          <w:color w:val="000000" w:themeColor="text1"/>
        </w:rPr>
        <w:t xml:space="preserve">consistent with 40 C.F.R. § 131.12(a)(3) (Antidegradation policy and implementation methods). Other waters whose high quality make them an exceptional recreational, cultural or ecological resource of the Nation may also be designated Outstanding Seneca Resource Waters pursuant to </w:t>
      </w:r>
      <w:hyperlink w:anchor="_(A)._Antidegradation_Policy">
        <w:r w:rsidRPr="00400E40">
          <w:rPr>
            <w:rStyle w:val="Hyperlink"/>
            <w:rFonts w:eastAsia="Times New Roman" w:cstheme="minorHAnsi"/>
          </w:rPr>
          <w:t>Subsection 500(A)</w:t>
        </w:r>
      </w:hyperlink>
      <w:r w:rsidRPr="00400E40">
        <w:rPr>
          <w:rFonts w:eastAsia="Times New Roman" w:cstheme="minorHAnsi"/>
          <w:color w:val="000000" w:themeColor="text1"/>
        </w:rPr>
        <w:t xml:space="preserve"> of these Water Quality Standards.</w:t>
      </w:r>
    </w:p>
    <w:p w14:paraId="6EF04D93" w14:textId="063F19C7" w:rsidR="004E4C01" w:rsidRPr="00CC3616" w:rsidRDefault="00AE461A" w:rsidP="00CC3616">
      <w:pPr>
        <w:spacing w:before="96" w:after="120"/>
        <w:rPr>
          <w:rFonts w:eastAsia="Gill Sans MT" w:cstheme="minorHAnsi"/>
          <w:color w:val="000000" w:themeColor="text1"/>
        </w:rPr>
      </w:pPr>
      <w:r w:rsidRPr="00CC3616">
        <w:rPr>
          <w:rFonts w:cstheme="minorHAnsi"/>
          <w:b/>
          <w:bCs/>
        </w:rPr>
        <w:t>Total Maximum Daily Load (TMDL)</w:t>
      </w:r>
      <w:r w:rsidR="00ED7B53" w:rsidRPr="00CC3616">
        <w:rPr>
          <w:rFonts w:cstheme="minorHAnsi"/>
          <w:b/>
          <w:bCs/>
        </w:rPr>
        <w:t>:</w:t>
      </w:r>
      <w:r w:rsidR="00ED7B53" w:rsidRPr="00CC3616">
        <w:rPr>
          <w:rFonts w:cstheme="minorHAnsi"/>
        </w:rPr>
        <w:t xml:space="preserve"> a pollution diet for a waterbody.</w:t>
      </w:r>
      <w:r w:rsidR="72DF6FD8" w:rsidRPr="00CC3616">
        <w:rPr>
          <w:rFonts w:cstheme="minorHAnsi"/>
        </w:rPr>
        <w:t xml:space="preserve"> </w:t>
      </w:r>
      <w:r w:rsidR="72DF6FD8" w:rsidRPr="00CC3616">
        <w:rPr>
          <w:rFonts w:eastAsiaTheme="minorEastAsia" w:cstheme="minorHAnsi"/>
          <w:color w:val="000000" w:themeColor="text1"/>
        </w:rPr>
        <w:t>A TMDL is a calculation of the</w:t>
      </w:r>
      <w:r w:rsidR="00CC3616">
        <w:rPr>
          <w:rFonts w:eastAsiaTheme="minorEastAsia" w:cstheme="minorHAnsi"/>
          <w:color w:val="000000" w:themeColor="text1"/>
        </w:rPr>
        <w:t xml:space="preserve"> </w:t>
      </w:r>
      <w:r w:rsidR="72DF6FD8" w:rsidRPr="00CC3616">
        <w:rPr>
          <w:rFonts w:eastAsiaTheme="minorEastAsia" w:cstheme="minorHAnsi"/>
          <w:color w:val="000000" w:themeColor="text1"/>
        </w:rPr>
        <w:t>maximum amount of a pollutant that a water body can receive and still meet water quality standards, and an allocation of that amount to the pollutant’s sources (waste load allocations for point sources and load allocations for nonpoint sources).</w:t>
      </w:r>
    </w:p>
    <w:p w14:paraId="1CEF4CC9" w14:textId="6028D186" w:rsidR="00FB11AB" w:rsidRPr="00CC3616" w:rsidRDefault="00FB11AB" w:rsidP="00B52566">
      <w:pPr>
        <w:rPr>
          <w:rFonts w:cstheme="minorHAnsi"/>
        </w:rPr>
      </w:pPr>
      <w:r w:rsidRPr="00CC3616">
        <w:rPr>
          <w:rFonts w:cstheme="minorHAnsi"/>
          <w:b/>
          <w:bCs/>
        </w:rPr>
        <w:t>Water Quality Monitoring:</w:t>
      </w:r>
      <w:r w:rsidRPr="00CC3616">
        <w:rPr>
          <w:rFonts w:cstheme="minorHAnsi"/>
        </w:rPr>
        <w:t xml:space="preserve"> collecting water quality data to characterize physical, chemical, and biological conditions.</w:t>
      </w:r>
    </w:p>
    <w:p w14:paraId="236026E2" w14:textId="78EE69EF" w:rsidR="001269EB" w:rsidRPr="00CC3616" w:rsidRDefault="001269EB" w:rsidP="00B52566">
      <w:pPr>
        <w:rPr>
          <w:rFonts w:cstheme="minorHAnsi"/>
        </w:rPr>
      </w:pPr>
      <w:r w:rsidRPr="00CC3616">
        <w:rPr>
          <w:rFonts w:cstheme="minorHAnsi"/>
          <w:b/>
          <w:bCs/>
        </w:rPr>
        <w:lastRenderedPageBreak/>
        <w:t>Water Quality Assessment:</w:t>
      </w:r>
      <w:r w:rsidRPr="00CC3616">
        <w:rPr>
          <w:rFonts w:cstheme="minorHAnsi"/>
        </w:rPr>
        <w:t xml:space="preserve"> comparing water quality monitoring data to water quality standards and identifying any pollutants or causes of impairment.</w:t>
      </w:r>
    </w:p>
    <w:p w14:paraId="36AF6DDA" w14:textId="15C405E4" w:rsidR="00ED7B53" w:rsidRPr="00CC3616" w:rsidRDefault="00B7740F" w:rsidP="00B52566">
      <w:pPr>
        <w:rPr>
          <w:rFonts w:cstheme="minorHAnsi"/>
        </w:rPr>
      </w:pPr>
      <w:r w:rsidRPr="00CC3616">
        <w:rPr>
          <w:rFonts w:cstheme="minorHAnsi"/>
          <w:b/>
          <w:bCs/>
        </w:rPr>
        <w:t>Water Segment:</w:t>
      </w:r>
      <w:r w:rsidRPr="00CC3616">
        <w:rPr>
          <w:rFonts w:cstheme="minorHAnsi"/>
        </w:rPr>
        <w:t xml:space="preserve"> a delineated stretch or area of water that has a certain set of water quality standards applied to it.</w:t>
      </w:r>
    </w:p>
    <w:p w14:paraId="00B0C649" w14:textId="2F5EC2BD" w:rsidR="00ED7B53" w:rsidRPr="00CC3616" w:rsidRDefault="00744412" w:rsidP="00BD3A6C">
      <w:pPr>
        <w:pStyle w:val="Heading2"/>
        <w:rPr>
          <w:rFonts w:asciiTheme="minorHAnsi" w:hAnsiTheme="minorHAnsi" w:cstheme="minorHAnsi"/>
          <w:sz w:val="22"/>
          <w:szCs w:val="22"/>
        </w:rPr>
      </w:pPr>
      <w:r w:rsidRPr="00CC3616">
        <w:rPr>
          <w:rFonts w:asciiTheme="minorHAnsi" w:hAnsiTheme="minorHAnsi" w:cstheme="minorHAnsi"/>
          <w:sz w:val="22"/>
          <w:szCs w:val="22"/>
        </w:rPr>
        <w:t>Related Programs</w:t>
      </w:r>
    </w:p>
    <w:p w14:paraId="45CE0B76" w14:textId="05659874" w:rsidR="00744412" w:rsidRPr="00CC3616" w:rsidRDefault="00744412" w:rsidP="00744412">
      <w:pPr>
        <w:rPr>
          <w:rFonts w:cstheme="minorHAnsi"/>
        </w:rPr>
      </w:pPr>
      <w:r w:rsidRPr="00CC3616">
        <w:rPr>
          <w:rFonts w:cstheme="minorHAnsi"/>
          <w:b/>
          <w:bCs/>
        </w:rPr>
        <w:t>Section 106:</w:t>
      </w:r>
      <w:r w:rsidRPr="00CC3616">
        <w:rPr>
          <w:rFonts w:cstheme="minorHAnsi"/>
        </w:rPr>
        <w:t xml:space="preserve"> grant</w:t>
      </w:r>
      <w:r w:rsidR="00333134" w:rsidRPr="00CC3616">
        <w:rPr>
          <w:rFonts w:cstheme="minorHAnsi"/>
        </w:rPr>
        <w:t xml:space="preserve"> program</w:t>
      </w:r>
      <w:r w:rsidRPr="00CC3616">
        <w:rPr>
          <w:rFonts w:cstheme="minorHAnsi"/>
        </w:rPr>
        <w:t xml:space="preserve"> provided by EPA to states and tribes to support water quality programs.</w:t>
      </w:r>
      <w:r w:rsidR="004B0101" w:rsidRPr="00CC3616">
        <w:rPr>
          <w:rFonts w:cstheme="minorHAnsi"/>
        </w:rPr>
        <w:t xml:space="preserve"> </w:t>
      </w:r>
      <w:r w:rsidR="269AA4D0" w:rsidRPr="00CC3616">
        <w:rPr>
          <w:rFonts w:cstheme="minorHAnsi"/>
        </w:rPr>
        <w:t xml:space="preserve">SN has </w:t>
      </w:r>
      <w:r w:rsidR="00D40EEC" w:rsidRPr="00CC3616">
        <w:rPr>
          <w:rFonts w:cstheme="minorHAnsi"/>
        </w:rPr>
        <w:t>Treatment as a State (</w:t>
      </w:r>
      <w:r w:rsidR="269AA4D0" w:rsidRPr="00CC3616">
        <w:rPr>
          <w:rFonts w:cstheme="minorHAnsi"/>
        </w:rPr>
        <w:t>TAS</w:t>
      </w:r>
      <w:r w:rsidR="00D40EEC" w:rsidRPr="00CC3616">
        <w:rPr>
          <w:rFonts w:cstheme="minorHAnsi"/>
        </w:rPr>
        <w:t xml:space="preserve">) </w:t>
      </w:r>
      <w:r w:rsidR="00EA3EEA" w:rsidRPr="00CC3616">
        <w:rPr>
          <w:rFonts w:cstheme="minorHAnsi"/>
        </w:rPr>
        <w:t>authority</w:t>
      </w:r>
      <w:r w:rsidR="74CCA8E7" w:rsidRPr="00CC3616">
        <w:rPr>
          <w:rFonts w:cstheme="minorHAnsi"/>
        </w:rPr>
        <w:t xml:space="preserve"> and implements this program</w:t>
      </w:r>
      <w:r w:rsidR="269AA4D0" w:rsidRPr="00CC3616">
        <w:rPr>
          <w:rFonts w:cstheme="minorHAnsi"/>
        </w:rPr>
        <w:t>.</w:t>
      </w:r>
    </w:p>
    <w:p w14:paraId="0C9A883C" w14:textId="67D33FE8" w:rsidR="00744412" w:rsidRPr="00CC3616" w:rsidRDefault="00744412" w:rsidP="00744412">
      <w:pPr>
        <w:rPr>
          <w:rFonts w:cstheme="minorHAnsi"/>
        </w:rPr>
      </w:pPr>
      <w:r w:rsidRPr="00CC3616">
        <w:rPr>
          <w:rFonts w:cstheme="minorHAnsi"/>
          <w:b/>
          <w:bCs/>
        </w:rPr>
        <w:t>Section 401 Certifications:</w:t>
      </w:r>
      <w:r w:rsidRPr="00CC3616">
        <w:rPr>
          <w:rFonts w:cstheme="minorHAnsi"/>
        </w:rPr>
        <w:t xml:space="preserve"> a way of implementing WQS. Requires any discharge to comply with applicable water quality requirements, which include WQS, effluent limitations, toxic pollutants restrictions, and other appropriate water quality requirements of state or tri</w:t>
      </w:r>
      <w:r w:rsidR="008904F0" w:rsidRPr="00CC3616">
        <w:rPr>
          <w:rFonts w:cstheme="minorHAnsi"/>
        </w:rPr>
        <w:t>bal</w:t>
      </w:r>
      <w:r w:rsidRPr="00CC3616">
        <w:rPr>
          <w:rFonts w:cstheme="minorHAnsi"/>
        </w:rPr>
        <w:t xml:space="preserve"> law.</w:t>
      </w:r>
      <w:r w:rsidR="00885271" w:rsidRPr="00CC3616">
        <w:rPr>
          <w:rFonts w:cstheme="minorHAnsi"/>
        </w:rPr>
        <w:t xml:space="preserve"> </w:t>
      </w:r>
      <w:r w:rsidR="00EA3EEA" w:rsidRPr="00CC3616">
        <w:rPr>
          <w:rFonts w:cstheme="minorHAnsi"/>
        </w:rPr>
        <w:t>SN has Treatment as a State (TAS) authority.</w:t>
      </w:r>
    </w:p>
    <w:p w14:paraId="28AECE13" w14:textId="6F5E2591" w:rsidR="00511289" w:rsidRPr="00CC3616" w:rsidRDefault="00CC6E9A" w:rsidP="00511289">
      <w:pPr>
        <w:rPr>
          <w:rFonts w:cstheme="minorHAnsi"/>
        </w:rPr>
      </w:pPr>
      <w:r w:rsidRPr="00CC3616">
        <w:rPr>
          <w:rFonts w:cstheme="minorHAnsi"/>
          <w:b/>
          <w:bCs/>
        </w:rPr>
        <w:t xml:space="preserve">Section 303(d): </w:t>
      </w:r>
      <w:r w:rsidR="008904F0" w:rsidRPr="00CC3616">
        <w:rPr>
          <w:rFonts w:cstheme="minorHAnsi"/>
        </w:rPr>
        <w:t>States and Indian Nations identify impaired waters (waters not meeting WQS) and develop TMDLs to address impairments.</w:t>
      </w:r>
      <w:r w:rsidR="00A00817" w:rsidRPr="00CC3616">
        <w:rPr>
          <w:rFonts w:cstheme="minorHAnsi"/>
        </w:rPr>
        <w:t xml:space="preserve"> Requires its own TAS</w:t>
      </w:r>
      <w:r w:rsidR="004C1800">
        <w:rPr>
          <w:rFonts w:cstheme="minorHAnsi"/>
        </w:rPr>
        <w:t>, which SN does not currently have.</w:t>
      </w:r>
    </w:p>
    <w:sectPr w:rsidR="00511289" w:rsidRPr="00CC3616" w:rsidSect="00F71A1C">
      <w:headerReference w:type="default" r:id="rId11"/>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55BE" w14:textId="77777777" w:rsidR="00E56DF8" w:rsidRDefault="00E56DF8" w:rsidP="00B52566">
      <w:pPr>
        <w:spacing w:after="0" w:line="240" w:lineRule="auto"/>
      </w:pPr>
      <w:r>
        <w:separator/>
      </w:r>
    </w:p>
  </w:endnote>
  <w:endnote w:type="continuationSeparator" w:id="0">
    <w:p w14:paraId="62DB4FB7" w14:textId="77777777" w:rsidR="00E56DF8" w:rsidRDefault="00E56DF8" w:rsidP="00B52566">
      <w:pPr>
        <w:spacing w:after="0" w:line="240" w:lineRule="auto"/>
      </w:pPr>
      <w:r>
        <w:continuationSeparator/>
      </w:r>
    </w:p>
  </w:endnote>
  <w:endnote w:type="continuationNotice" w:id="1">
    <w:p w14:paraId="6E968E72" w14:textId="77777777" w:rsidR="00E56DF8" w:rsidRDefault="00E56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0200" w14:textId="77777777" w:rsidR="00E56DF8" w:rsidRDefault="00E56DF8" w:rsidP="00B52566">
      <w:pPr>
        <w:spacing w:after="0" w:line="240" w:lineRule="auto"/>
      </w:pPr>
      <w:r>
        <w:separator/>
      </w:r>
    </w:p>
  </w:footnote>
  <w:footnote w:type="continuationSeparator" w:id="0">
    <w:p w14:paraId="18797F27" w14:textId="77777777" w:rsidR="00E56DF8" w:rsidRDefault="00E56DF8" w:rsidP="00B52566">
      <w:pPr>
        <w:spacing w:after="0" w:line="240" w:lineRule="auto"/>
      </w:pPr>
      <w:r>
        <w:continuationSeparator/>
      </w:r>
    </w:p>
  </w:footnote>
  <w:footnote w:type="continuationNotice" w:id="1">
    <w:p w14:paraId="5D2A3BEC" w14:textId="77777777" w:rsidR="00E56DF8" w:rsidRDefault="00E56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5429"/>
      <w:gridCol w:w="2227"/>
    </w:tblGrid>
    <w:tr w:rsidR="00F52F54" w:rsidRPr="006015DF" w14:paraId="23BAEC5C" w14:textId="77777777" w:rsidTr="000215D0">
      <w:trPr>
        <w:jc w:val="center"/>
      </w:trPr>
      <w:tc>
        <w:tcPr>
          <w:tcW w:w="1884" w:type="dxa"/>
          <w:vAlign w:val="bottom"/>
        </w:tcPr>
        <w:p w14:paraId="112D71AC" w14:textId="77777777" w:rsidR="00F52F54" w:rsidRPr="009F4285" w:rsidRDefault="00F52F54" w:rsidP="00F52F54">
          <w:pPr>
            <w:rPr>
              <w:b/>
              <w:sz w:val="18"/>
            </w:rPr>
          </w:pPr>
          <w:r w:rsidRPr="009F4285">
            <w:rPr>
              <w:b/>
              <w:sz w:val="18"/>
            </w:rPr>
            <w:t>ALLEGANY TERRITORY</w:t>
          </w:r>
        </w:p>
        <w:p w14:paraId="176E8D42" w14:textId="77777777" w:rsidR="00F52F54" w:rsidRPr="009F4285" w:rsidRDefault="00F52F54" w:rsidP="00F52F54">
          <w:pPr>
            <w:rPr>
              <w:b/>
              <w:sz w:val="18"/>
            </w:rPr>
          </w:pPr>
          <w:r w:rsidRPr="009F4285">
            <w:rPr>
              <w:b/>
              <w:sz w:val="18"/>
            </w:rPr>
            <w:t xml:space="preserve">90 </w:t>
          </w:r>
          <w:proofErr w:type="gramStart"/>
          <w:r w:rsidRPr="009F4285">
            <w:rPr>
              <w:b/>
              <w:sz w:val="18"/>
            </w:rPr>
            <w:t>OHI:YO</w:t>
          </w:r>
          <w:proofErr w:type="gramEnd"/>
          <w:r w:rsidRPr="009F4285">
            <w:rPr>
              <w:b/>
              <w:sz w:val="18"/>
            </w:rPr>
            <w:t>’ WAY</w:t>
          </w:r>
        </w:p>
        <w:p w14:paraId="072DD22E" w14:textId="77777777" w:rsidR="00F52F54" w:rsidRPr="009F4285" w:rsidRDefault="00F52F54" w:rsidP="00F52F54">
          <w:pPr>
            <w:ind w:right="-202"/>
            <w:rPr>
              <w:b/>
              <w:sz w:val="18"/>
            </w:rPr>
          </w:pPr>
          <w:r w:rsidRPr="009F4285">
            <w:rPr>
              <w:b/>
              <w:sz w:val="18"/>
            </w:rPr>
            <w:t>SALAMANCA, NY</w:t>
          </w:r>
          <w:r>
            <w:rPr>
              <w:b/>
              <w:sz w:val="18"/>
            </w:rPr>
            <w:t xml:space="preserve"> </w:t>
          </w:r>
          <w:r w:rsidRPr="009F4285">
            <w:rPr>
              <w:b/>
              <w:sz w:val="18"/>
            </w:rPr>
            <w:t>14779</w:t>
          </w:r>
        </w:p>
        <w:p w14:paraId="03E4E0D8" w14:textId="77777777" w:rsidR="00F52F54" w:rsidRDefault="00F52F54" w:rsidP="00F52F54">
          <w:pPr>
            <w:rPr>
              <w:b/>
              <w:sz w:val="28"/>
            </w:rPr>
          </w:pPr>
          <w:r w:rsidRPr="009F4285">
            <w:rPr>
              <w:b/>
              <w:sz w:val="18"/>
            </w:rPr>
            <w:t>(716) 945-1790</w:t>
          </w:r>
        </w:p>
      </w:tc>
      <w:tc>
        <w:tcPr>
          <w:tcW w:w="5429" w:type="dxa"/>
        </w:tcPr>
        <w:p w14:paraId="7E925F6F" w14:textId="77777777" w:rsidR="00F52F54" w:rsidRDefault="00F52F54" w:rsidP="00F52F54">
          <w:pPr>
            <w:jc w:val="center"/>
            <w:rPr>
              <w:b/>
              <w:sz w:val="28"/>
            </w:rPr>
          </w:pPr>
          <w:r>
            <w:rPr>
              <w:b/>
              <w:noProof/>
              <w:sz w:val="28"/>
            </w:rPr>
            <w:drawing>
              <wp:inline distT="0" distB="0" distL="0" distR="0" wp14:anchorId="5E2B0B56" wp14:editId="345EC260">
                <wp:extent cx="1993280" cy="1327150"/>
                <wp:effectExtent l="0" t="0" r="6985"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711" cy="1337424"/>
                        </a:xfrm>
                        <a:prstGeom prst="rect">
                          <a:avLst/>
                        </a:prstGeom>
                      </pic:spPr>
                    </pic:pic>
                  </a:graphicData>
                </a:graphic>
              </wp:inline>
            </w:drawing>
          </w:r>
        </w:p>
      </w:tc>
      <w:tc>
        <w:tcPr>
          <w:tcW w:w="2227" w:type="dxa"/>
          <w:vAlign w:val="bottom"/>
        </w:tcPr>
        <w:p w14:paraId="50642287" w14:textId="77777777" w:rsidR="00F52F54" w:rsidRPr="009F4285" w:rsidRDefault="00F52F54" w:rsidP="00F52F54">
          <w:pPr>
            <w:ind w:right="-197"/>
            <w:rPr>
              <w:b/>
              <w:sz w:val="18"/>
            </w:rPr>
          </w:pPr>
          <w:r w:rsidRPr="009F4285">
            <w:rPr>
              <w:b/>
              <w:sz w:val="18"/>
            </w:rPr>
            <w:t xml:space="preserve">CATTARAUGUS </w:t>
          </w:r>
          <w:r>
            <w:rPr>
              <w:b/>
              <w:sz w:val="18"/>
            </w:rPr>
            <w:t xml:space="preserve">TERRITORY </w:t>
          </w:r>
        </w:p>
        <w:p w14:paraId="2C8D82F7" w14:textId="77777777" w:rsidR="00F52F54" w:rsidRPr="009F4285" w:rsidRDefault="00F52F54" w:rsidP="00F52F54">
          <w:pPr>
            <w:jc w:val="right"/>
            <w:rPr>
              <w:b/>
              <w:sz w:val="18"/>
            </w:rPr>
          </w:pPr>
          <w:r w:rsidRPr="009F4285">
            <w:rPr>
              <w:b/>
              <w:sz w:val="18"/>
            </w:rPr>
            <w:t>12837 ROUTE 438</w:t>
          </w:r>
        </w:p>
        <w:p w14:paraId="4BE6031D" w14:textId="77777777" w:rsidR="00F52F54" w:rsidRPr="009F4285" w:rsidRDefault="00F52F54" w:rsidP="00F52F54">
          <w:pPr>
            <w:jc w:val="right"/>
            <w:rPr>
              <w:b/>
              <w:sz w:val="18"/>
            </w:rPr>
          </w:pPr>
          <w:r w:rsidRPr="009F4285">
            <w:rPr>
              <w:b/>
              <w:sz w:val="18"/>
            </w:rPr>
            <w:t>IRVING, NY 14081</w:t>
          </w:r>
        </w:p>
        <w:p w14:paraId="52125104" w14:textId="77777777" w:rsidR="00F52F54" w:rsidRPr="006015DF" w:rsidRDefault="00F52F54" w:rsidP="00F52F54">
          <w:pPr>
            <w:jc w:val="right"/>
            <w:rPr>
              <w:sz w:val="18"/>
            </w:rPr>
          </w:pPr>
          <w:r w:rsidRPr="009F4285">
            <w:rPr>
              <w:b/>
              <w:sz w:val="18"/>
            </w:rPr>
            <w:t>(716) 532-4900</w:t>
          </w:r>
        </w:p>
      </w:tc>
    </w:tr>
    <w:tr w:rsidR="00F52F54" w:rsidRPr="006015DF" w14:paraId="7CDDA5B5" w14:textId="77777777" w:rsidTr="000215D0">
      <w:trPr>
        <w:jc w:val="center"/>
      </w:trPr>
      <w:tc>
        <w:tcPr>
          <w:tcW w:w="9540" w:type="dxa"/>
          <w:gridSpan w:val="3"/>
        </w:tcPr>
        <w:p w14:paraId="550A3A18" w14:textId="77777777" w:rsidR="00F52F54" w:rsidRPr="00E03946" w:rsidRDefault="00F52F54" w:rsidP="00F52F54">
          <w:pPr>
            <w:jc w:val="center"/>
            <w:rPr>
              <w:rFonts w:ascii="Adobe Devanagari" w:hAnsi="Adobe Devanagari" w:cs="Adobe Devanagari"/>
              <w:sz w:val="24"/>
            </w:rPr>
          </w:pPr>
          <w:r w:rsidRPr="00E03946">
            <w:rPr>
              <w:rFonts w:ascii="Adobe Devanagari" w:hAnsi="Adobe Devanagari" w:cs="Adobe Devanagari"/>
              <w:sz w:val="24"/>
            </w:rPr>
            <w:t>———— SENECA NATION ————</w:t>
          </w:r>
        </w:p>
        <w:p w14:paraId="04639F29" w14:textId="77777777" w:rsidR="00F52F54" w:rsidRPr="006015DF" w:rsidRDefault="00F52F54" w:rsidP="00F52F54">
          <w:pPr>
            <w:jc w:val="center"/>
            <w:rPr>
              <w:sz w:val="18"/>
            </w:rPr>
          </w:pPr>
          <w:r w:rsidRPr="00E03946">
            <w:rPr>
              <w:rFonts w:ascii="Adobe Devanagari" w:hAnsi="Adobe Devanagari" w:cs="Adobe Devanagari"/>
              <w:b/>
              <w:sz w:val="28"/>
            </w:rPr>
            <w:t>ENVIRONMENTAL PROTECTION DEPARTMENT</w:t>
          </w:r>
        </w:p>
      </w:tc>
    </w:tr>
  </w:tbl>
  <w:p w14:paraId="255D9E8B" w14:textId="687CE9E9" w:rsidR="00B52566" w:rsidRDefault="00B52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63B9"/>
    <w:multiLevelType w:val="hybridMultilevel"/>
    <w:tmpl w:val="E098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D4AD0"/>
    <w:multiLevelType w:val="hybridMultilevel"/>
    <w:tmpl w:val="9C40B9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9173012">
    <w:abstractNumId w:val="1"/>
  </w:num>
  <w:num w:numId="2" w16cid:durableId="53388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E7"/>
    <w:rsid w:val="00040E0E"/>
    <w:rsid w:val="0008622D"/>
    <w:rsid w:val="000C188C"/>
    <w:rsid w:val="001269EB"/>
    <w:rsid w:val="001B010F"/>
    <w:rsid w:val="001E498D"/>
    <w:rsid w:val="0022631D"/>
    <w:rsid w:val="00263FB6"/>
    <w:rsid w:val="002B7E63"/>
    <w:rsid w:val="00331FDC"/>
    <w:rsid w:val="00333134"/>
    <w:rsid w:val="003835C4"/>
    <w:rsid w:val="00400E40"/>
    <w:rsid w:val="004668A4"/>
    <w:rsid w:val="004B0101"/>
    <w:rsid w:val="004C1800"/>
    <w:rsid w:val="004E4C01"/>
    <w:rsid w:val="00511289"/>
    <w:rsid w:val="00525A7E"/>
    <w:rsid w:val="00533DF1"/>
    <w:rsid w:val="0054740A"/>
    <w:rsid w:val="00565F18"/>
    <w:rsid w:val="005A2FD6"/>
    <w:rsid w:val="00622061"/>
    <w:rsid w:val="00623689"/>
    <w:rsid w:val="00623A82"/>
    <w:rsid w:val="00625CD7"/>
    <w:rsid w:val="00664505"/>
    <w:rsid w:val="006A0E29"/>
    <w:rsid w:val="006B79DF"/>
    <w:rsid w:val="006D32C2"/>
    <w:rsid w:val="00744412"/>
    <w:rsid w:val="00757FDD"/>
    <w:rsid w:val="00780530"/>
    <w:rsid w:val="007D470F"/>
    <w:rsid w:val="008636E7"/>
    <w:rsid w:val="00872552"/>
    <w:rsid w:val="008741D8"/>
    <w:rsid w:val="00885271"/>
    <w:rsid w:val="008904F0"/>
    <w:rsid w:val="00955236"/>
    <w:rsid w:val="009C36FD"/>
    <w:rsid w:val="009C3DA4"/>
    <w:rsid w:val="00A00817"/>
    <w:rsid w:val="00A07116"/>
    <w:rsid w:val="00A12A15"/>
    <w:rsid w:val="00A46AAF"/>
    <w:rsid w:val="00A679E7"/>
    <w:rsid w:val="00AA4130"/>
    <w:rsid w:val="00AA7C52"/>
    <w:rsid w:val="00AE461A"/>
    <w:rsid w:val="00B27057"/>
    <w:rsid w:val="00B52566"/>
    <w:rsid w:val="00B7740F"/>
    <w:rsid w:val="00BC1643"/>
    <w:rsid w:val="00BC4DD4"/>
    <w:rsid w:val="00BC4E3A"/>
    <w:rsid w:val="00BD3A6C"/>
    <w:rsid w:val="00C10C84"/>
    <w:rsid w:val="00C201DE"/>
    <w:rsid w:val="00CB5510"/>
    <w:rsid w:val="00CC3616"/>
    <w:rsid w:val="00CC6E9A"/>
    <w:rsid w:val="00D40EEC"/>
    <w:rsid w:val="00D8018A"/>
    <w:rsid w:val="00E32234"/>
    <w:rsid w:val="00E56DF8"/>
    <w:rsid w:val="00EA3EEA"/>
    <w:rsid w:val="00ED7B53"/>
    <w:rsid w:val="00F52F54"/>
    <w:rsid w:val="00F55D82"/>
    <w:rsid w:val="00F71A1C"/>
    <w:rsid w:val="00FB11AB"/>
    <w:rsid w:val="00FB6637"/>
    <w:rsid w:val="00FD06E0"/>
    <w:rsid w:val="02E0DFCA"/>
    <w:rsid w:val="0CB0BB3A"/>
    <w:rsid w:val="16A6C0F7"/>
    <w:rsid w:val="1D695032"/>
    <w:rsid w:val="1E0C59FC"/>
    <w:rsid w:val="212110A5"/>
    <w:rsid w:val="2205E995"/>
    <w:rsid w:val="223DBB5D"/>
    <w:rsid w:val="2240B144"/>
    <w:rsid w:val="234C133A"/>
    <w:rsid w:val="269AA4D0"/>
    <w:rsid w:val="2D7EE489"/>
    <w:rsid w:val="34C12FB8"/>
    <w:rsid w:val="34EC51FE"/>
    <w:rsid w:val="36049EC2"/>
    <w:rsid w:val="361D47E2"/>
    <w:rsid w:val="373F6F4E"/>
    <w:rsid w:val="3984C1E3"/>
    <w:rsid w:val="3C13D021"/>
    <w:rsid w:val="44077410"/>
    <w:rsid w:val="483F40EC"/>
    <w:rsid w:val="49C3DD0E"/>
    <w:rsid w:val="4EC1D6F0"/>
    <w:rsid w:val="52A6DFFE"/>
    <w:rsid w:val="5E928D13"/>
    <w:rsid w:val="5E93C294"/>
    <w:rsid w:val="606EDAF1"/>
    <w:rsid w:val="63E0EDBF"/>
    <w:rsid w:val="659A0078"/>
    <w:rsid w:val="674011A8"/>
    <w:rsid w:val="676F5048"/>
    <w:rsid w:val="72DF6FD8"/>
    <w:rsid w:val="734C7668"/>
    <w:rsid w:val="736ADD8D"/>
    <w:rsid w:val="74CCA8E7"/>
    <w:rsid w:val="767D288E"/>
    <w:rsid w:val="7A9CD69A"/>
    <w:rsid w:val="7E25A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B8D6"/>
  <w15:chartTrackingRefBased/>
  <w15:docId w15:val="{2406B8D2-B8C3-4673-970E-48FF523D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25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289"/>
    <w:pPr>
      <w:ind w:left="720"/>
      <w:contextualSpacing/>
    </w:pPr>
  </w:style>
  <w:style w:type="paragraph" w:styleId="Header">
    <w:name w:val="header"/>
    <w:basedOn w:val="Normal"/>
    <w:link w:val="HeaderChar"/>
    <w:uiPriority w:val="99"/>
    <w:unhideWhenUsed/>
    <w:rsid w:val="00B5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66"/>
  </w:style>
  <w:style w:type="paragraph" w:styleId="Footer">
    <w:name w:val="footer"/>
    <w:basedOn w:val="Normal"/>
    <w:link w:val="FooterChar"/>
    <w:uiPriority w:val="99"/>
    <w:unhideWhenUsed/>
    <w:rsid w:val="00B5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66"/>
  </w:style>
  <w:style w:type="character" w:customStyle="1" w:styleId="Heading2Char">
    <w:name w:val="Heading 2 Char"/>
    <w:basedOn w:val="DefaultParagraphFont"/>
    <w:link w:val="Heading2"/>
    <w:uiPriority w:val="9"/>
    <w:rsid w:val="00B52566"/>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00331FDC"/>
    <w:pPr>
      <w:spacing w:line="240" w:lineRule="auto"/>
    </w:pPr>
    <w:rPr>
      <w:sz w:val="20"/>
      <w:szCs w:val="20"/>
    </w:rPr>
  </w:style>
  <w:style w:type="character" w:customStyle="1" w:styleId="CommentTextChar">
    <w:name w:val="Comment Text Char"/>
    <w:basedOn w:val="DefaultParagraphFont"/>
    <w:link w:val="CommentText"/>
    <w:uiPriority w:val="99"/>
    <w:semiHidden/>
    <w:rsid w:val="00331FDC"/>
    <w:rPr>
      <w:sz w:val="20"/>
      <w:szCs w:val="20"/>
    </w:rPr>
  </w:style>
  <w:style w:type="character" w:styleId="CommentReference">
    <w:name w:val="annotation reference"/>
    <w:basedOn w:val="DefaultParagraphFont"/>
    <w:uiPriority w:val="99"/>
    <w:semiHidden/>
    <w:unhideWhenUsed/>
    <w:rsid w:val="00331FDC"/>
    <w:rPr>
      <w:sz w:val="16"/>
      <w:szCs w:val="16"/>
    </w:rPr>
  </w:style>
  <w:style w:type="paragraph" w:styleId="Revision">
    <w:name w:val="Revision"/>
    <w:hidden/>
    <w:uiPriority w:val="99"/>
    <w:semiHidden/>
    <w:rsid w:val="001B010F"/>
    <w:pPr>
      <w:spacing w:after="0" w:line="240" w:lineRule="auto"/>
    </w:pPr>
  </w:style>
  <w:style w:type="table" w:styleId="TableGrid">
    <w:name w:val="Table Grid"/>
    <w:basedOn w:val="TableNormal"/>
    <w:uiPriority w:val="39"/>
    <w:rsid w:val="00F52F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E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2024-09-30T08:39:48+00:00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 xsi:nil="true"/>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7229a8b4-4406-4137-8f7e-b68796cc87d7">
      <Terms xmlns="http://schemas.microsoft.com/office/infopath/2007/PartnerControls"/>
    </lcf76f155ced4ddcb4097134ff3c332f>
    <TaxCatchAll xmlns="4ffa91fb-a0ff-4ac5-b2db-65c790d184a4" xsi:nil="true"/>
    <ARMSUploadComplete xmlns="7229a8b4-4406-4137-8f7e-b68796cc87d7">true</ARMSUploadComplete>
    <ParentFile xmlns="7229a8b4-4406-4137-8f7e-b68796cc87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52AA2AE654A44CAC5987B51CA87027" ma:contentTypeVersion="21" ma:contentTypeDescription="Create a new document." ma:contentTypeScope="" ma:versionID="47b5ee19c7d15251b753fd482b27603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229a8b4-4406-4137-8f7e-b68796cc87d7" xmlns:ns6="1297f996-e2f3-45fb-9276-d3e22a4d0c16" targetNamespace="http://schemas.microsoft.com/office/2006/metadata/properties" ma:root="true" ma:fieldsID="2aa59ed4713002d14e039da61bbb2c14" ns1:_="" ns2:_="" ns3:_="" ns4:_="" ns5:_="" ns6:_="">
    <xsd:import namespace="http://schemas.microsoft.com/sharepoint/v3"/>
    <xsd:import namespace="4ffa91fb-a0ff-4ac5-b2db-65c790d184a4"/>
    <xsd:import namespace="http://schemas.microsoft.com/sharepoint.v3"/>
    <xsd:import namespace="http://schemas.microsoft.com/sharepoint/v3/fields"/>
    <xsd:import namespace="7229a8b4-4406-4137-8f7e-b68796cc87d7"/>
    <xsd:import namespace="1297f996-e2f3-45fb-9276-d3e22a4d0c1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element ref="ns5:ParentFile" minOccurs="0"/>
                <xsd:element ref="ns5:ARMSUpload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84d9769-7dd9-40f0-bfea-f9cd49440370}" ma:internalName="TaxCatchAllLabel" ma:readOnly="true" ma:showField="CatchAllDataLabel" ma:web="1297f996-e2f3-45fb-9276-d3e22a4d0c1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84d9769-7dd9-40f0-bfea-f9cd49440370}" ma:internalName="TaxCatchAll" ma:showField="CatchAllData" ma:web="1297f996-e2f3-45fb-9276-d3e22a4d0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29a8b4-4406-4137-8f7e-b68796cc87d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Location" ma:index="44" nillable="true" ma:displayName="Location" ma:description="" ma:indexed="true" ma:internalName="MediaServiceLocation" ma:readOnly="true">
      <xsd:simpleType>
        <xsd:restriction base="dms:Text"/>
      </xsd:simpleType>
    </xsd:element>
    <xsd:element name="ParentFile" ma:index="45" nillable="true" ma:displayName="Parent File" ma:format="Dropdown" ma:internalName="ParentFile">
      <xsd:simpleType>
        <xsd:restriction base="dms:Text">
          <xsd:maxLength value="255"/>
        </xsd:restriction>
      </xsd:simpleType>
    </xsd:element>
    <xsd:element name="ARMSUploadComplete" ma:index="46" nillable="true" ma:displayName="ARMS Upload Complete" ma:default="1" ma:format="Dropdown" ma:internalName="ARMSUpload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97f996-e2f3-45fb-9276-d3e22a4d0c1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810B5-1FE8-4391-B9AF-6E03E6E717C8}">
  <ds:schemaRefs>
    <ds:schemaRef ds:uri="Microsoft.SharePoint.Taxonomy.ContentTypeSync"/>
  </ds:schemaRefs>
</ds:datastoreItem>
</file>

<file path=customXml/itemProps2.xml><?xml version="1.0" encoding="utf-8"?>
<ds:datastoreItem xmlns:ds="http://schemas.openxmlformats.org/officeDocument/2006/customXml" ds:itemID="{29B1EF22-58F0-4DF1-926C-6C145F63A11B}">
  <ds:schemaRefs>
    <ds:schemaRef ds:uri="http://schemas.microsoft.com/sharepoint/v3/contenttype/forms"/>
  </ds:schemaRefs>
</ds:datastoreItem>
</file>

<file path=customXml/itemProps3.xml><?xml version="1.0" encoding="utf-8"?>
<ds:datastoreItem xmlns:ds="http://schemas.openxmlformats.org/officeDocument/2006/customXml" ds:itemID="{E3047A56-902B-48C6-9AB4-FA38F912B53D}">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 ds:uri="7229a8b4-4406-4137-8f7e-b68796cc87d7"/>
  </ds:schemaRefs>
</ds:datastoreItem>
</file>

<file path=customXml/itemProps4.xml><?xml version="1.0" encoding="utf-8"?>
<ds:datastoreItem xmlns:ds="http://schemas.openxmlformats.org/officeDocument/2006/customXml" ds:itemID="{AB1AC8A3-49D9-49EF-978F-688B11798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229a8b4-4406-4137-8f7e-b68796cc87d7"/>
    <ds:schemaRef ds:uri="1297f996-e2f3-45fb-9276-d3e22a4d0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Manen, Ryan (he/him/his)</dc:creator>
  <cp:keywords/>
  <dc:description/>
  <cp:lastModifiedBy>Jordan Buffalo</cp:lastModifiedBy>
  <cp:revision>55</cp:revision>
  <dcterms:created xsi:type="dcterms:W3CDTF">2024-09-30T15:40:00Z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0x0101008D52AA2AE654A44CAC5987B51CA87027</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Document Type">
    <vt:lpwstr/>
  </property>
  <property fmtid="{D5CDD505-2E9C-101B-9397-08002B2CF9AE}" pid="9" name="Document_x0020_Type">
    <vt:lpwstr/>
  </property>
</Properties>
</file>